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C6" w:rsidRDefault="00227BC6"/>
    <w:p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DD3B54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VI</w:t>
      </w:r>
    </w:p>
    <w:p w:rsidR="00E31A3C" w:rsidRDefault="00DD3B54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Declaraciones Patrimoniales</w:t>
      </w:r>
    </w:p>
    <w:p w:rsidR="00493894" w:rsidRDefault="00493894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:rsidR="00C54771" w:rsidRDefault="00C54771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Nota aclaratoria</w:t>
      </w:r>
    </w:p>
    <w:p w:rsidR="00C54771" w:rsidRDefault="00C54771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:rsidR="00DD3B54" w:rsidRPr="00DD3B54" w:rsidRDefault="00DD3B54" w:rsidP="00DD3B54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D3B54">
        <w:rPr>
          <w:rFonts w:ascii="Arial" w:hAnsi="Arial" w:cs="Arial"/>
          <w:sz w:val="26"/>
          <w:szCs w:val="26"/>
        </w:rPr>
        <w:t>Conforme al artículo 33 de la Ley General de Responsabilidades Administrativas las declaraciones patrimoniales se presentan en el mes de mayo del año posterior al declarado.</w:t>
      </w:r>
    </w:p>
    <w:p w:rsidR="00DD3B54" w:rsidRPr="00DD3B54" w:rsidRDefault="00DD3B54" w:rsidP="00DD3B54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D3B54">
        <w:rPr>
          <w:rFonts w:ascii="Arial" w:hAnsi="Arial" w:cs="Arial"/>
          <w:sz w:val="26"/>
          <w:szCs w:val="26"/>
        </w:rPr>
        <w:t>Por lo que, durante el mes de mayo del 2019 lo</w:t>
      </w:r>
      <w:r w:rsidR="0079552E">
        <w:rPr>
          <w:rFonts w:ascii="Arial" w:hAnsi="Arial" w:cs="Arial"/>
          <w:sz w:val="26"/>
          <w:szCs w:val="26"/>
        </w:rPr>
        <w:t>s servidores públicos presentaro</w:t>
      </w:r>
      <w:r w:rsidR="0079552E" w:rsidRPr="00DD3B54">
        <w:rPr>
          <w:rFonts w:ascii="Arial" w:hAnsi="Arial" w:cs="Arial"/>
          <w:sz w:val="26"/>
          <w:szCs w:val="26"/>
        </w:rPr>
        <w:t>n</w:t>
      </w:r>
      <w:r w:rsidRPr="00DD3B54">
        <w:rPr>
          <w:rFonts w:ascii="Arial" w:hAnsi="Arial" w:cs="Arial"/>
          <w:sz w:val="26"/>
          <w:szCs w:val="26"/>
        </w:rPr>
        <w:t xml:space="preserve"> su declaración de situación patrimonial correspondiente al año 2018.</w:t>
      </w:r>
    </w:p>
    <w:p w:rsidR="00DD3B54" w:rsidRDefault="0079552E" w:rsidP="00DD3B54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Se les solicitó mediante oficio la copia de la declaración patrimonial a los </w:t>
      </w:r>
      <w:r w:rsidR="007B74E7">
        <w:rPr>
          <w:rFonts w:ascii="Arial" w:hAnsi="Arial" w:cs="Arial"/>
          <w:sz w:val="26"/>
          <w:szCs w:val="26"/>
        </w:rPr>
        <w:t>servidores públicos</w:t>
      </w:r>
      <w:r w:rsidR="00C67C74">
        <w:rPr>
          <w:rFonts w:ascii="Arial" w:hAnsi="Arial" w:cs="Arial"/>
          <w:sz w:val="26"/>
          <w:szCs w:val="26"/>
        </w:rPr>
        <w:t>, se publican las declaraciones entregadas a esta Unidad de Transparencia.</w:t>
      </w:r>
    </w:p>
    <w:p w:rsidR="00A71066" w:rsidRDefault="00A71066" w:rsidP="005F0656">
      <w:pPr>
        <w:tabs>
          <w:tab w:val="left" w:pos="9120"/>
        </w:tabs>
        <w:rPr>
          <w:rFonts w:ascii="Arial" w:hAnsi="Arial" w:cs="Arial"/>
          <w:sz w:val="24"/>
          <w:szCs w:val="24"/>
        </w:rPr>
      </w:pPr>
    </w:p>
    <w:p w:rsidR="00234A0D" w:rsidRDefault="00234A0D" w:rsidP="00F763CE">
      <w:pPr>
        <w:jc w:val="center"/>
        <w:rPr>
          <w:rFonts w:ascii="Arial" w:hAnsi="Arial" w:cs="Arial"/>
          <w:sz w:val="26"/>
          <w:szCs w:val="26"/>
        </w:rPr>
      </w:pPr>
      <w:r w:rsidRPr="00234A0D">
        <w:rPr>
          <w:rFonts w:ascii="Arial" w:hAnsi="Arial" w:cs="Arial"/>
          <w:b/>
          <w:sz w:val="28"/>
          <w:szCs w:val="28"/>
        </w:rPr>
        <w:t xml:space="preserve">Fecha de actualización y/o validación:                                                                                           </w:t>
      </w:r>
      <w:r w:rsidR="00DE57A2">
        <w:rPr>
          <w:rFonts w:ascii="Arial" w:hAnsi="Arial" w:cs="Arial"/>
          <w:sz w:val="26"/>
          <w:szCs w:val="26"/>
        </w:rPr>
        <w:t>06 de Enero de 2020</w:t>
      </w:r>
    </w:p>
    <w:p w:rsidR="008C0BB5" w:rsidRDefault="008C0BB5" w:rsidP="00F763CE">
      <w:pPr>
        <w:tabs>
          <w:tab w:val="left" w:pos="2085"/>
        </w:tabs>
        <w:ind w:left="1416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F763CE" w:rsidRDefault="005F0656" w:rsidP="00F763CE">
      <w:pPr>
        <w:ind w:left="1416"/>
        <w:jc w:val="center"/>
        <w:rPr>
          <w:rFonts w:ascii="Arial" w:hAnsi="Arial" w:cs="Arial"/>
          <w:b/>
          <w:sz w:val="28"/>
          <w:szCs w:val="28"/>
        </w:rPr>
      </w:pPr>
      <w:r w:rsidRPr="00234A0D">
        <w:rPr>
          <w:rFonts w:ascii="Arial" w:hAnsi="Arial" w:cs="Arial"/>
          <w:b/>
          <w:sz w:val="28"/>
          <w:szCs w:val="28"/>
        </w:rPr>
        <w:t>Responsable de la información:</w:t>
      </w:r>
    </w:p>
    <w:p w:rsidR="00234A0D" w:rsidRDefault="00B92827" w:rsidP="00F763CE">
      <w:pPr>
        <w:ind w:left="141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Ing. Fabiola Almonte Ayala                                                                            Titular de la Unidad de Transparencia</w:t>
      </w:r>
    </w:p>
    <w:p w:rsidR="00E31A3C" w:rsidRDefault="00E31A3C"/>
    <w:p w:rsidR="00E31A3C" w:rsidRDefault="00E31A3C"/>
    <w:sectPr w:rsidR="00E31A3C" w:rsidSect="00234A0D">
      <w:headerReference w:type="default" r:id="rId6"/>
      <w:footerReference w:type="default" r:id="rId7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6EB" w:rsidRDefault="004056EB" w:rsidP="00227BC6">
      <w:pPr>
        <w:spacing w:after="0" w:line="240" w:lineRule="auto"/>
      </w:pPr>
      <w:r>
        <w:separator/>
      </w:r>
    </w:p>
  </w:endnote>
  <w:endnote w:type="continuationSeparator" w:id="1">
    <w:p w:rsidR="004056EB" w:rsidRDefault="004056EB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C6" w:rsidRDefault="00CC50A0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6386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>
        <v:line id="Straight Connector 4" o:spid="_x0000_s16385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6EB" w:rsidRDefault="004056EB" w:rsidP="00227BC6">
      <w:pPr>
        <w:spacing w:after="0" w:line="240" w:lineRule="auto"/>
      </w:pPr>
      <w:r>
        <w:separator/>
      </w:r>
    </w:p>
  </w:footnote>
  <w:footnote w:type="continuationSeparator" w:id="1">
    <w:p w:rsidR="004056EB" w:rsidRDefault="004056EB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C6" w:rsidRDefault="008C0BB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-226061</wp:posOffset>
          </wp:positionH>
          <wp:positionV relativeFrom="paragraph">
            <wp:posOffset>-410823</wp:posOffset>
          </wp:positionV>
          <wp:extent cx="1533525" cy="77975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34" cy="78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50A0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6387" type="#_x0000_t202" style="position:absolute;margin-left:148.5pt;margin-top:-18.95pt;width:441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" fillcolor="white [3201]" stroked="f" strokeweight=".5pt">
          <v:textbox>
            <w:txbxContent>
              <w:p w:rsidR="008C0BB5" w:rsidRDefault="008C0BB5" w:rsidP="008C0BB5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:rsidR="00227BC6" w:rsidRPr="00E31A3C" w:rsidRDefault="00227BC6" w:rsidP="008C0BB5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8C0BB5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90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227BC6"/>
    <w:rsid w:val="000053BA"/>
    <w:rsid w:val="00011715"/>
    <w:rsid w:val="000840FC"/>
    <w:rsid w:val="001350D2"/>
    <w:rsid w:val="00206B36"/>
    <w:rsid w:val="0021362B"/>
    <w:rsid w:val="00223A6A"/>
    <w:rsid w:val="00227BC6"/>
    <w:rsid w:val="00234A0D"/>
    <w:rsid w:val="002E726E"/>
    <w:rsid w:val="004056EB"/>
    <w:rsid w:val="00493894"/>
    <w:rsid w:val="004E561F"/>
    <w:rsid w:val="00531EA1"/>
    <w:rsid w:val="00547E29"/>
    <w:rsid w:val="005621F7"/>
    <w:rsid w:val="005F0656"/>
    <w:rsid w:val="006026ED"/>
    <w:rsid w:val="00666764"/>
    <w:rsid w:val="007772E1"/>
    <w:rsid w:val="0078323F"/>
    <w:rsid w:val="0079552E"/>
    <w:rsid w:val="007B74E7"/>
    <w:rsid w:val="007C3A5C"/>
    <w:rsid w:val="00887698"/>
    <w:rsid w:val="008C0BB5"/>
    <w:rsid w:val="008E2AD6"/>
    <w:rsid w:val="009361C5"/>
    <w:rsid w:val="00A00280"/>
    <w:rsid w:val="00A71066"/>
    <w:rsid w:val="00B0652A"/>
    <w:rsid w:val="00B92827"/>
    <w:rsid w:val="00BC5677"/>
    <w:rsid w:val="00C33AC0"/>
    <w:rsid w:val="00C460AB"/>
    <w:rsid w:val="00C54771"/>
    <w:rsid w:val="00C67C74"/>
    <w:rsid w:val="00CC50A0"/>
    <w:rsid w:val="00DA3E77"/>
    <w:rsid w:val="00DC52F2"/>
    <w:rsid w:val="00DD3B54"/>
    <w:rsid w:val="00DE57A2"/>
    <w:rsid w:val="00E058D1"/>
    <w:rsid w:val="00E31A3C"/>
    <w:rsid w:val="00E6690A"/>
    <w:rsid w:val="00EB1AF5"/>
    <w:rsid w:val="00EB2895"/>
    <w:rsid w:val="00EC6AA3"/>
    <w:rsid w:val="00ED14EE"/>
    <w:rsid w:val="00F168A8"/>
    <w:rsid w:val="00F763CE"/>
    <w:rsid w:val="00FA3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0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493894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93894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st1">
    <w:name w:val="st1"/>
    <w:rsid w:val="001350D2"/>
  </w:style>
  <w:style w:type="table" w:styleId="Tablaconcuadrcula">
    <w:name w:val="Table Grid"/>
    <w:basedOn w:val="Tablanormal"/>
    <w:uiPriority w:val="39"/>
    <w:rsid w:val="0013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C5477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sistemas</cp:lastModifiedBy>
  <cp:revision>14</cp:revision>
  <dcterms:created xsi:type="dcterms:W3CDTF">2019-04-03T16:25:00Z</dcterms:created>
  <dcterms:modified xsi:type="dcterms:W3CDTF">2019-12-10T15:09:00Z</dcterms:modified>
</cp:coreProperties>
</file>